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700"/>
        <w:gridCol w:w="384"/>
        <w:gridCol w:w="2046"/>
        <w:gridCol w:w="270"/>
        <w:gridCol w:w="2250"/>
        <w:gridCol w:w="450"/>
        <w:gridCol w:w="2700"/>
      </w:tblGrid>
      <w:tr w:rsidR="00C041F1" w:rsidRPr="001A6ECC" w:rsidTr="001A6ECC">
        <w:tc>
          <w:tcPr>
            <w:tcW w:w="3084" w:type="dxa"/>
            <w:gridSpan w:val="2"/>
            <w:shd w:val="clear" w:color="auto" w:fill="D9D9D9"/>
            <w:vAlign w:val="center"/>
          </w:tcPr>
          <w:p w:rsidR="00C041F1" w:rsidRPr="001A6ECC" w:rsidRDefault="00C041F1" w:rsidP="001A6ECC">
            <w:pPr>
              <w:spacing w:after="0" w:line="240" w:lineRule="auto"/>
              <w:jc w:val="center"/>
              <w:rPr>
                <w:b/>
              </w:rPr>
            </w:pPr>
            <w:r w:rsidRPr="001A6ECC">
              <w:rPr>
                <w:b/>
              </w:rPr>
              <w:t>Grade:</w:t>
            </w:r>
            <w:r w:rsidR="00EF6C9B">
              <w:rPr>
                <w:b/>
              </w:rPr>
              <w:t xml:space="preserve"> 11</w:t>
            </w:r>
          </w:p>
        </w:tc>
        <w:tc>
          <w:tcPr>
            <w:tcW w:w="4566" w:type="dxa"/>
            <w:gridSpan w:val="3"/>
            <w:shd w:val="clear" w:color="auto" w:fill="D9D9D9"/>
            <w:vAlign w:val="center"/>
          </w:tcPr>
          <w:p w:rsidR="00C041F1" w:rsidRPr="001A6ECC" w:rsidRDefault="00C041F1" w:rsidP="001A6ECC">
            <w:pPr>
              <w:spacing w:after="0" w:line="240" w:lineRule="auto"/>
              <w:jc w:val="center"/>
              <w:rPr>
                <w:b/>
              </w:rPr>
            </w:pPr>
            <w:r w:rsidRPr="001A6ECC">
              <w:rPr>
                <w:b/>
              </w:rPr>
              <w:t>Course:</w:t>
            </w:r>
            <w:r w:rsidR="00EF6C9B">
              <w:rPr>
                <w:b/>
              </w:rPr>
              <w:t xml:space="preserve"> English III</w:t>
            </w:r>
          </w:p>
        </w:tc>
        <w:tc>
          <w:tcPr>
            <w:tcW w:w="3150" w:type="dxa"/>
            <w:gridSpan w:val="2"/>
            <w:shd w:val="clear" w:color="auto" w:fill="D9D9D9"/>
            <w:vAlign w:val="center"/>
          </w:tcPr>
          <w:p w:rsidR="00C041F1" w:rsidRPr="001A6ECC" w:rsidRDefault="00C041F1" w:rsidP="00813AA5">
            <w:pPr>
              <w:spacing w:after="0" w:line="240" w:lineRule="auto"/>
              <w:jc w:val="center"/>
              <w:rPr>
                <w:b/>
              </w:rPr>
            </w:pPr>
            <w:r w:rsidRPr="001A6ECC">
              <w:rPr>
                <w:b/>
              </w:rPr>
              <w:t>Unit:</w:t>
            </w:r>
            <w:r w:rsidR="00EF6C9B">
              <w:rPr>
                <w:b/>
              </w:rPr>
              <w:t xml:space="preserve"> </w:t>
            </w:r>
            <w:r w:rsidR="00813AA5">
              <w:rPr>
                <w:b/>
              </w:rPr>
              <w:t>Prosperity and Protest (1946 – present)</w:t>
            </w:r>
          </w:p>
        </w:tc>
      </w:tr>
      <w:tr w:rsidR="00C041F1" w:rsidRPr="001A6ECC" w:rsidTr="001A6ECC">
        <w:tc>
          <w:tcPr>
            <w:tcW w:w="3084" w:type="dxa"/>
            <w:gridSpan w:val="2"/>
          </w:tcPr>
          <w:p w:rsidR="00C041F1" w:rsidRPr="001A6ECC" w:rsidRDefault="00C041F1" w:rsidP="001A6ECC">
            <w:pPr>
              <w:spacing w:after="0" w:line="240" w:lineRule="auto"/>
              <w:jc w:val="center"/>
              <w:rPr>
                <w:b/>
              </w:rPr>
            </w:pPr>
            <w:r w:rsidRPr="001A6ECC">
              <w:rPr>
                <w:b/>
              </w:rPr>
              <w:t>Common Core/Essential</w:t>
            </w:r>
          </w:p>
          <w:p w:rsidR="00C041F1" w:rsidRPr="001A6ECC" w:rsidRDefault="00C041F1" w:rsidP="001A6ECC">
            <w:pPr>
              <w:spacing w:after="0" w:line="240" w:lineRule="auto"/>
              <w:jc w:val="center"/>
              <w:rPr>
                <w:b/>
              </w:rPr>
            </w:pPr>
            <w:r w:rsidRPr="001A6ECC">
              <w:rPr>
                <w:b/>
              </w:rPr>
              <w:t>Standard #:</w:t>
            </w:r>
          </w:p>
          <w:p w:rsidR="00C041F1" w:rsidRPr="001A6ECC" w:rsidRDefault="00C041F1" w:rsidP="001A6ECC">
            <w:pPr>
              <w:spacing w:after="0" w:line="240" w:lineRule="auto"/>
              <w:rPr>
                <w:b/>
              </w:rPr>
            </w:pPr>
          </w:p>
          <w:p w:rsidR="00C041F1" w:rsidRPr="001A6ECC" w:rsidRDefault="00C041F1" w:rsidP="001A6ECC">
            <w:pPr>
              <w:spacing w:after="0" w:line="240" w:lineRule="auto"/>
              <w:rPr>
                <w:b/>
              </w:rPr>
            </w:pPr>
          </w:p>
          <w:p w:rsidR="00272E9D" w:rsidRDefault="00272E9D" w:rsidP="00272E9D">
            <w:pPr>
              <w:spacing w:after="0" w:line="240" w:lineRule="auto"/>
              <w:rPr>
                <w:rStyle w:val="Strong"/>
                <w:rFonts w:asciiTheme="minorHAnsi" w:hAnsiTheme="minorHAnsi" w:cstheme="minorHAnsi"/>
              </w:rPr>
            </w:pPr>
            <w:r w:rsidRPr="006D12EE">
              <w:rPr>
                <w:rStyle w:val="Strong"/>
                <w:rFonts w:asciiTheme="minorHAnsi" w:hAnsiTheme="minorHAnsi" w:cstheme="minorHAnsi"/>
              </w:rPr>
              <w:t>RI.11-12.2</w:t>
            </w:r>
          </w:p>
          <w:p w:rsidR="00272E9D" w:rsidRDefault="00272E9D" w:rsidP="00272E9D">
            <w:pPr>
              <w:spacing w:after="0" w:line="240" w:lineRule="auto"/>
              <w:rPr>
                <w:rFonts w:asciiTheme="minorHAnsi" w:eastAsia="Times New Roman" w:hAnsiTheme="minorHAnsi" w:cstheme="minorHAnsi"/>
                <w:b/>
                <w:bCs/>
              </w:rPr>
            </w:pPr>
            <w:r w:rsidRPr="006D12EE">
              <w:rPr>
                <w:rFonts w:asciiTheme="minorHAnsi" w:eastAsia="Times New Roman" w:hAnsiTheme="minorHAnsi" w:cstheme="minorHAnsi"/>
                <w:b/>
                <w:bCs/>
              </w:rPr>
              <w:t>RL.11-12.7</w:t>
            </w:r>
          </w:p>
          <w:p w:rsidR="00272E9D" w:rsidRDefault="00272E9D" w:rsidP="00272E9D">
            <w:pPr>
              <w:spacing w:after="0" w:line="240" w:lineRule="auto"/>
              <w:rPr>
                <w:rFonts w:asciiTheme="minorHAnsi" w:eastAsia="Times New Roman" w:hAnsiTheme="minorHAnsi" w:cstheme="minorHAnsi"/>
                <w:b/>
                <w:bCs/>
              </w:rPr>
            </w:pPr>
            <w:r w:rsidRPr="006D12EE">
              <w:rPr>
                <w:rFonts w:asciiTheme="minorHAnsi" w:eastAsia="Times New Roman" w:hAnsiTheme="minorHAnsi" w:cstheme="minorHAnsi"/>
                <w:b/>
                <w:bCs/>
              </w:rPr>
              <w:t>RL.11-12.5</w:t>
            </w:r>
          </w:p>
          <w:p w:rsidR="00272E9D" w:rsidRDefault="00272E9D" w:rsidP="00272E9D">
            <w:pPr>
              <w:spacing w:after="0" w:line="240" w:lineRule="auto"/>
              <w:rPr>
                <w:b/>
              </w:rPr>
            </w:pPr>
            <w:r w:rsidRPr="006D12EE">
              <w:rPr>
                <w:b/>
              </w:rPr>
              <w:t>W.11-12.2</w:t>
            </w:r>
          </w:p>
          <w:p w:rsidR="00272E9D" w:rsidRDefault="00272E9D" w:rsidP="00272E9D">
            <w:pPr>
              <w:spacing w:after="0" w:line="240" w:lineRule="auto"/>
              <w:rPr>
                <w:rStyle w:val="Strong"/>
              </w:rPr>
            </w:pPr>
            <w:r>
              <w:rPr>
                <w:rStyle w:val="Strong"/>
              </w:rPr>
              <w:t>SL.11-12.3</w:t>
            </w:r>
          </w:p>
          <w:p w:rsidR="00C041F1" w:rsidRPr="001A6ECC" w:rsidRDefault="00272E9D" w:rsidP="00272E9D">
            <w:pPr>
              <w:spacing w:after="0" w:line="240" w:lineRule="auto"/>
              <w:rPr>
                <w:b/>
              </w:rPr>
            </w:pPr>
            <w:r w:rsidRPr="006D12EE">
              <w:rPr>
                <w:rFonts w:asciiTheme="minorHAnsi" w:eastAsia="Times New Roman" w:hAnsiTheme="minorHAnsi" w:cstheme="minorHAnsi"/>
                <w:b/>
                <w:bCs/>
              </w:rPr>
              <w:t>L.11-12.5</w:t>
            </w:r>
          </w:p>
        </w:tc>
        <w:tc>
          <w:tcPr>
            <w:tcW w:w="4566" w:type="dxa"/>
            <w:gridSpan w:val="3"/>
          </w:tcPr>
          <w:p w:rsidR="00C041F1" w:rsidRDefault="00C041F1" w:rsidP="001A6ECC">
            <w:pPr>
              <w:spacing w:after="0" w:line="240" w:lineRule="auto"/>
              <w:rPr>
                <w:b/>
              </w:rPr>
            </w:pPr>
            <w:r w:rsidRPr="001A6ECC">
              <w:rPr>
                <w:b/>
              </w:rPr>
              <w:t>Description:</w:t>
            </w:r>
          </w:p>
          <w:p w:rsidR="00980FB3" w:rsidRPr="00CE1719" w:rsidRDefault="00CE1719" w:rsidP="001A6ECC">
            <w:pPr>
              <w:spacing w:after="0" w:line="240" w:lineRule="auto"/>
            </w:pPr>
            <w:r w:rsidRPr="00CE1719">
              <w:t>This six-week unit, the sixth of six, concludes the exploration of the American experience by addressing literary and nonfiction texts that reflect the challenges and successes of America in the latter half of the twentieth century.</w:t>
            </w:r>
            <w:r w:rsidR="006D12EE">
              <w:t xml:space="preserve">   It includes a few titles from the twenty-first century as well. The unit traces the flourishing of the American short story and the development of the novel and dramas since World War II. Students will read masters of the southern short story—writers like Eudora Welty and Flannery O’Connor. The unit also explores works by Richard Wright and Ralph Ellison, whose texts expose tensions within the emerging African American literary tradition. The 1960s are rich with both informational and literary works mirroring profound cultural shifts in the American landscape. This unit also emphasizes how the changing political landscape, including the words of leaders like John Fitzgerald Kennedy and Ronald Reagan, shaped the world in which we live.</w:t>
            </w:r>
          </w:p>
        </w:tc>
        <w:tc>
          <w:tcPr>
            <w:tcW w:w="3150" w:type="dxa"/>
            <w:gridSpan w:val="2"/>
          </w:tcPr>
          <w:p w:rsidR="00C041F1" w:rsidRDefault="00C041F1" w:rsidP="001A6ECC">
            <w:pPr>
              <w:spacing w:after="0" w:line="240" w:lineRule="auto"/>
              <w:rPr>
                <w:b/>
              </w:rPr>
            </w:pPr>
            <w:r w:rsidRPr="001A6ECC">
              <w:rPr>
                <w:b/>
              </w:rPr>
              <w:t>Instructional Days:</w:t>
            </w:r>
          </w:p>
          <w:p w:rsidR="00EF6C9B" w:rsidRPr="002C6B9B" w:rsidRDefault="00CE1719" w:rsidP="001A6ECC">
            <w:pPr>
              <w:spacing w:after="0" w:line="240" w:lineRule="auto"/>
            </w:pPr>
            <w:r>
              <w:t>6</w:t>
            </w:r>
            <w:r w:rsidR="002C6B9B">
              <w:t xml:space="preserve"> weeks</w:t>
            </w:r>
          </w:p>
        </w:tc>
      </w:tr>
      <w:tr w:rsidR="00C041F1" w:rsidRPr="001A6ECC" w:rsidTr="001A6ECC">
        <w:trPr>
          <w:trHeight w:val="1295"/>
        </w:trPr>
        <w:tc>
          <w:tcPr>
            <w:tcW w:w="5130" w:type="dxa"/>
            <w:gridSpan w:val="3"/>
          </w:tcPr>
          <w:p w:rsidR="00C041F1" w:rsidRPr="001A6ECC" w:rsidRDefault="00C041F1" w:rsidP="001A6ECC">
            <w:pPr>
              <w:spacing w:after="0" w:line="240" w:lineRule="auto"/>
              <w:jc w:val="center"/>
              <w:rPr>
                <w:b/>
              </w:rPr>
            </w:pPr>
            <w:r w:rsidRPr="001A6ECC">
              <w:rPr>
                <w:b/>
              </w:rPr>
              <w:t>Learning Targets:</w:t>
            </w:r>
          </w:p>
          <w:p w:rsidR="00CE1719" w:rsidRPr="00CE1719" w:rsidRDefault="00CE1719" w:rsidP="00CE1719">
            <w:pPr>
              <w:numPr>
                <w:ilvl w:val="0"/>
                <w:numId w:val="1"/>
              </w:numPr>
              <w:spacing w:after="0" w:line="240" w:lineRule="auto"/>
            </w:pPr>
            <w:r w:rsidRPr="00CE1719">
              <w:t>Analyze the development of the short story in post-World War II America.</w:t>
            </w:r>
          </w:p>
          <w:p w:rsidR="00CE1719" w:rsidRPr="00CE1719" w:rsidRDefault="00CE1719" w:rsidP="00CE1719">
            <w:pPr>
              <w:numPr>
                <w:ilvl w:val="0"/>
                <w:numId w:val="1"/>
              </w:numPr>
              <w:spacing w:after="0" w:line="240" w:lineRule="auto"/>
            </w:pPr>
            <w:r w:rsidRPr="00CE1719">
              <w:t>Trace the development of the “southern gothic” tradition in American literature.</w:t>
            </w:r>
          </w:p>
          <w:p w:rsidR="00CE1719" w:rsidRPr="00CE1719" w:rsidRDefault="00CE1719" w:rsidP="00CE1719">
            <w:pPr>
              <w:numPr>
                <w:ilvl w:val="0"/>
                <w:numId w:val="1"/>
              </w:numPr>
              <w:spacing w:after="0" w:line="240" w:lineRule="auto"/>
            </w:pPr>
            <w:r w:rsidRPr="00CE1719">
              <w:t>Distinguish between the two distinct views within the African-American literary tradition as represented by Richard Wright and Ralph Ellison.</w:t>
            </w:r>
          </w:p>
          <w:p w:rsidR="00CE1719" w:rsidRPr="00CE1719" w:rsidRDefault="00CE1719" w:rsidP="00CE1719">
            <w:pPr>
              <w:numPr>
                <w:ilvl w:val="0"/>
                <w:numId w:val="1"/>
              </w:numPr>
              <w:spacing w:after="0" w:line="240" w:lineRule="auto"/>
            </w:pPr>
            <w:r w:rsidRPr="00CE1719">
              <w:t>Explore the nature of African-American literature during the civil rights movement following World War II.</w:t>
            </w:r>
          </w:p>
          <w:p w:rsidR="00CE1719" w:rsidRPr="00CE1719" w:rsidRDefault="00CE1719" w:rsidP="00CE1719">
            <w:pPr>
              <w:numPr>
                <w:ilvl w:val="0"/>
                <w:numId w:val="1"/>
              </w:numPr>
              <w:spacing w:after="0" w:line="240" w:lineRule="auto"/>
            </w:pPr>
            <w:r w:rsidRPr="00CE1719">
              <w:t>Recognize the emergence of dynamic views represented in literary texts by first- and second-generation Americans.</w:t>
            </w:r>
          </w:p>
          <w:p w:rsidR="00CE1719" w:rsidRPr="00CE1719" w:rsidRDefault="00CE1719" w:rsidP="00CE1719">
            <w:pPr>
              <w:numPr>
                <w:ilvl w:val="0"/>
                <w:numId w:val="1"/>
              </w:numPr>
              <w:spacing w:after="0" w:line="240" w:lineRule="auto"/>
            </w:pPr>
            <w:r w:rsidRPr="00CE1719">
              <w:t>Explain how the “Beat Generation” challenges traditional forms and subjects in literature.</w:t>
            </w:r>
          </w:p>
          <w:p w:rsidR="00CE1719" w:rsidRPr="00CE1719" w:rsidRDefault="00CE1719" w:rsidP="00CE1719">
            <w:pPr>
              <w:numPr>
                <w:ilvl w:val="0"/>
                <w:numId w:val="1"/>
              </w:numPr>
              <w:spacing w:after="0" w:line="240" w:lineRule="auto"/>
            </w:pPr>
            <w:r w:rsidRPr="00CE1719">
              <w:t>Identify multiple postmodernist approaches to critical analysis of literature.</w:t>
            </w:r>
          </w:p>
          <w:p w:rsidR="00C041F1" w:rsidRPr="00CE1719" w:rsidRDefault="00CE1719" w:rsidP="00CE1719">
            <w:pPr>
              <w:numPr>
                <w:ilvl w:val="0"/>
                <w:numId w:val="1"/>
              </w:numPr>
              <w:spacing w:after="0" w:line="240" w:lineRule="auto"/>
            </w:pPr>
            <w:r w:rsidRPr="00CE1719">
              <w:t>Note the influence that postmodernism has had on the “common reader.”</w:t>
            </w:r>
          </w:p>
          <w:p w:rsidR="00C041F1" w:rsidRPr="001A6ECC" w:rsidRDefault="00C041F1" w:rsidP="001A6ECC">
            <w:pPr>
              <w:spacing w:after="0" w:line="240" w:lineRule="auto"/>
              <w:rPr>
                <w:b/>
              </w:rPr>
            </w:pPr>
          </w:p>
          <w:p w:rsidR="00C041F1" w:rsidRPr="001A6ECC" w:rsidRDefault="00C041F1" w:rsidP="001A6ECC">
            <w:pPr>
              <w:spacing w:after="0" w:line="240" w:lineRule="auto"/>
              <w:rPr>
                <w:b/>
              </w:rPr>
            </w:pPr>
          </w:p>
        </w:tc>
        <w:tc>
          <w:tcPr>
            <w:tcW w:w="5670" w:type="dxa"/>
            <w:gridSpan w:val="4"/>
          </w:tcPr>
          <w:p w:rsidR="00C041F1" w:rsidRPr="001A6ECC" w:rsidRDefault="00C041F1" w:rsidP="001A6ECC">
            <w:pPr>
              <w:spacing w:after="0" w:line="240" w:lineRule="auto"/>
              <w:jc w:val="center"/>
              <w:rPr>
                <w:b/>
              </w:rPr>
            </w:pPr>
            <w:r w:rsidRPr="001A6ECC">
              <w:rPr>
                <w:b/>
              </w:rPr>
              <w:t>Recommended Resources:</w:t>
            </w:r>
          </w:p>
          <w:p w:rsidR="00EF6C9B" w:rsidRDefault="00EF6C9B" w:rsidP="00EF6C9B">
            <w:pPr>
              <w:spacing w:after="0" w:line="240" w:lineRule="auto"/>
              <w:jc w:val="center"/>
            </w:pPr>
            <w:r>
              <w:t xml:space="preserve">Prentice Hall Literature The American Experience       </w:t>
            </w:r>
          </w:p>
          <w:p w:rsidR="00EF6C9B" w:rsidRDefault="00EF6C9B" w:rsidP="00EF6C9B">
            <w:pPr>
              <w:spacing w:after="0" w:line="240" w:lineRule="auto"/>
              <w:jc w:val="center"/>
            </w:pPr>
            <w:r>
              <w:t>Rookies Guide to Research</w:t>
            </w:r>
          </w:p>
          <w:p w:rsidR="00C041F1" w:rsidRPr="001A6ECC" w:rsidRDefault="00EF6C9B" w:rsidP="00EF6C9B">
            <w:pPr>
              <w:spacing w:after="0" w:line="240" w:lineRule="auto"/>
              <w:jc w:val="center"/>
            </w:pPr>
            <w:r>
              <w:t>Vocabulary for the College Bound</w:t>
            </w:r>
          </w:p>
          <w:p w:rsidR="00C041F1" w:rsidRPr="001A6ECC" w:rsidRDefault="00C041F1" w:rsidP="001A6ECC">
            <w:pPr>
              <w:spacing w:after="0" w:line="240" w:lineRule="auto"/>
              <w:jc w:val="center"/>
            </w:pPr>
          </w:p>
          <w:p w:rsidR="00C041F1" w:rsidRPr="001A6ECC" w:rsidRDefault="00C041F1" w:rsidP="001A6ECC">
            <w:pPr>
              <w:spacing w:after="0" w:line="240" w:lineRule="auto"/>
              <w:jc w:val="center"/>
            </w:pPr>
          </w:p>
        </w:tc>
      </w:tr>
      <w:tr w:rsidR="00C041F1" w:rsidRPr="001A6ECC" w:rsidTr="001A6ECC">
        <w:trPr>
          <w:trHeight w:val="1475"/>
        </w:trPr>
        <w:tc>
          <w:tcPr>
            <w:tcW w:w="5130" w:type="dxa"/>
            <w:gridSpan w:val="3"/>
          </w:tcPr>
          <w:p w:rsidR="00C041F1" w:rsidRPr="001A6ECC" w:rsidRDefault="00C041F1" w:rsidP="001A6ECC">
            <w:pPr>
              <w:spacing w:after="0" w:line="240" w:lineRule="auto"/>
              <w:rPr>
                <w:b/>
              </w:rPr>
            </w:pPr>
            <w:r w:rsidRPr="001A6ECC">
              <w:rPr>
                <w:b/>
              </w:rPr>
              <w:lastRenderedPageBreak/>
              <w:t>Essential Terminology:</w:t>
            </w:r>
          </w:p>
          <w:p w:rsidR="00EF6C9B" w:rsidRDefault="002C6B9B" w:rsidP="001A6ECC">
            <w:pPr>
              <w:spacing w:after="0" w:line="240" w:lineRule="auto"/>
            </w:pPr>
            <w:r>
              <w:t>Postmodernism</w:t>
            </w:r>
          </w:p>
          <w:p w:rsidR="00062E3D" w:rsidRDefault="00062E3D" w:rsidP="001A6ECC">
            <w:pPr>
              <w:spacing w:after="0" w:line="240" w:lineRule="auto"/>
            </w:pPr>
            <w:r>
              <w:t>ontology</w:t>
            </w:r>
          </w:p>
          <w:p w:rsidR="00062E3D" w:rsidRDefault="00062E3D" w:rsidP="001A6ECC">
            <w:pPr>
              <w:spacing w:after="0" w:line="240" w:lineRule="auto"/>
            </w:pPr>
            <w:r>
              <w:t>epistemology</w:t>
            </w:r>
          </w:p>
          <w:p w:rsidR="00062E3D" w:rsidRDefault="00062E3D" w:rsidP="001A6ECC">
            <w:pPr>
              <w:spacing w:after="0" w:line="240" w:lineRule="auto"/>
            </w:pPr>
            <w:r>
              <w:t>Surrealism</w:t>
            </w:r>
          </w:p>
          <w:p w:rsidR="00062E3D" w:rsidRDefault="00062E3D" w:rsidP="001A6ECC">
            <w:pPr>
              <w:spacing w:after="0" w:line="240" w:lineRule="auto"/>
            </w:pPr>
            <w:r>
              <w:t>existentialism</w:t>
            </w:r>
          </w:p>
          <w:p w:rsidR="00062E3D" w:rsidRDefault="00062E3D" w:rsidP="001A6ECC">
            <w:pPr>
              <w:spacing w:after="0" w:line="240" w:lineRule="auto"/>
            </w:pPr>
            <w:r>
              <w:t>utopia</w:t>
            </w:r>
          </w:p>
          <w:p w:rsidR="00062E3D" w:rsidRDefault="00062E3D" w:rsidP="001A6ECC">
            <w:pPr>
              <w:spacing w:after="0" w:line="240" w:lineRule="auto"/>
            </w:pPr>
            <w:r>
              <w:t>dystopia</w:t>
            </w:r>
          </w:p>
          <w:p w:rsidR="0044599F" w:rsidRDefault="0044599F" w:rsidP="0044599F">
            <w:pPr>
              <w:spacing w:after="0" w:line="240" w:lineRule="auto"/>
            </w:pPr>
            <w:r>
              <w:t>Beatniks/the beat generation</w:t>
            </w:r>
          </w:p>
          <w:p w:rsidR="0044599F" w:rsidRDefault="0044599F" w:rsidP="0044599F">
            <w:pPr>
              <w:spacing w:after="0" w:line="240" w:lineRule="auto"/>
            </w:pPr>
            <w:r>
              <w:t>minimalism</w:t>
            </w:r>
          </w:p>
          <w:p w:rsidR="0044599F" w:rsidRDefault="0044599F" w:rsidP="0044599F">
            <w:pPr>
              <w:spacing w:after="0" w:line="240" w:lineRule="auto"/>
            </w:pPr>
            <w:r>
              <w:t>non-linear narratives</w:t>
            </w:r>
          </w:p>
          <w:p w:rsidR="0044599F" w:rsidRDefault="0044599F" w:rsidP="0044599F">
            <w:pPr>
              <w:spacing w:after="0" w:line="240" w:lineRule="auto"/>
            </w:pPr>
            <w:r>
              <w:t>parody</w:t>
            </w:r>
          </w:p>
          <w:p w:rsidR="0044599F" w:rsidRDefault="0044599F" w:rsidP="0044599F">
            <w:pPr>
              <w:spacing w:after="0" w:line="240" w:lineRule="auto"/>
            </w:pPr>
            <w:r>
              <w:t>pastiche</w:t>
            </w:r>
          </w:p>
          <w:p w:rsidR="00062E3D" w:rsidRPr="00EF6C9B" w:rsidRDefault="00062E3D" w:rsidP="001A6ECC">
            <w:pPr>
              <w:spacing w:after="0" w:line="240" w:lineRule="auto"/>
            </w:pPr>
          </w:p>
          <w:p w:rsidR="00C041F1" w:rsidRPr="001A6ECC" w:rsidRDefault="00C041F1" w:rsidP="001A6ECC">
            <w:pPr>
              <w:spacing w:after="0" w:line="240" w:lineRule="auto"/>
              <w:rPr>
                <w:b/>
              </w:rPr>
            </w:pPr>
          </w:p>
          <w:p w:rsidR="00C041F1" w:rsidRPr="001A6ECC" w:rsidRDefault="00C041F1" w:rsidP="001A6ECC">
            <w:pPr>
              <w:spacing w:after="0" w:line="240" w:lineRule="auto"/>
              <w:rPr>
                <w:b/>
              </w:rPr>
            </w:pPr>
          </w:p>
          <w:p w:rsidR="00C041F1" w:rsidRPr="001A6ECC" w:rsidRDefault="00C041F1" w:rsidP="001A6ECC">
            <w:pPr>
              <w:spacing w:after="0" w:line="240" w:lineRule="auto"/>
              <w:rPr>
                <w:b/>
              </w:rPr>
            </w:pPr>
          </w:p>
        </w:tc>
        <w:tc>
          <w:tcPr>
            <w:tcW w:w="5670" w:type="dxa"/>
            <w:gridSpan w:val="4"/>
          </w:tcPr>
          <w:p w:rsidR="00C041F1" w:rsidRPr="001A6ECC" w:rsidRDefault="00C041F1" w:rsidP="001A6ECC">
            <w:pPr>
              <w:spacing w:after="0" w:line="240" w:lineRule="auto"/>
              <w:rPr>
                <w:b/>
              </w:rPr>
            </w:pPr>
            <w:r w:rsidRPr="001A6ECC">
              <w:rPr>
                <w:b/>
              </w:rPr>
              <w:t>Online    (only links specific to this standard):</w:t>
            </w:r>
          </w:p>
          <w:p w:rsidR="00C041F1" w:rsidRPr="001A6ECC" w:rsidRDefault="00C041F1" w:rsidP="001A6ECC">
            <w:pPr>
              <w:spacing w:after="0" w:line="240" w:lineRule="auto"/>
              <w:rPr>
                <w:b/>
              </w:rPr>
            </w:pPr>
          </w:p>
          <w:p w:rsidR="00C041F1" w:rsidRPr="001A6ECC" w:rsidRDefault="00C041F1" w:rsidP="001A6ECC">
            <w:pPr>
              <w:spacing w:after="0" w:line="240" w:lineRule="auto"/>
              <w:rPr>
                <w:b/>
              </w:rPr>
            </w:pPr>
          </w:p>
        </w:tc>
      </w:tr>
      <w:tr w:rsidR="00C041F1" w:rsidRPr="001A6ECC" w:rsidTr="001A6ECC">
        <w:trPr>
          <w:trHeight w:val="1475"/>
        </w:trPr>
        <w:tc>
          <w:tcPr>
            <w:tcW w:w="10800" w:type="dxa"/>
            <w:gridSpan w:val="7"/>
          </w:tcPr>
          <w:p w:rsidR="00EF6C9B" w:rsidRDefault="00C041F1" w:rsidP="00EF6C9B">
            <w:pPr>
              <w:spacing w:after="0" w:line="240" w:lineRule="auto"/>
            </w:pPr>
            <w:r w:rsidRPr="001A6ECC">
              <w:rPr>
                <w:b/>
              </w:rPr>
              <w:t xml:space="preserve">Essential </w:t>
            </w:r>
            <w:smartTag w:uri="urn:schemas-microsoft-com:office:smarttags" w:element="place">
              <w:smartTag w:uri="urn:schemas-microsoft-com:office:smarttags" w:element="City">
                <w:r w:rsidRPr="001A6ECC">
                  <w:rPr>
                    <w:b/>
                  </w:rPr>
                  <w:t>Readings</w:t>
                </w:r>
              </w:smartTag>
            </w:smartTag>
            <w:r w:rsidRPr="001A6ECC">
              <w:rPr>
                <w:b/>
              </w:rPr>
              <w:t>:</w:t>
            </w:r>
            <w:r w:rsidR="00EF6C9B">
              <w:t xml:space="preserve"> </w:t>
            </w:r>
          </w:p>
          <w:p w:rsidR="00CE1719" w:rsidRDefault="00CE1719" w:rsidP="00CE1719">
            <w:pPr>
              <w:spacing w:after="0" w:line="240" w:lineRule="auto"/>
            </w:pPr>
            <w:r>
              <w:t>Short Stories</w:t>
            </w:r>
          </w:p>
          <w:p w:rsidR="00CE1719" w:rsidRDefault="00CE1719" w:rsidP="00CE1719">
            <w:pPr>
              <w:spacing w:after="0" w:line="240" w:lineRule="auto"/>
            </w:pPr>
            <w:r>
              <w:t xml:space="preserve">    “Petrified Man” (Eudora Welty)</w:t>
            </w:r>
          </w:p>
          <w:p w:rsidR="00CE1719" w:rsidRDefault="00CE1719" w:rsidP="00CE1719">
            <w:pPr>
              <w:spacing w:after="0" w:line="240" w:lineRule="auto"/>
            </w:pPr>
            <w:r>
              <w:t xml:space="preserve">    “A Good Man is Hard to Find” (Flannery O’Connor)</w:t>
            </w:r>
          </w:p>
          <w:p w:rsidR="00CE1719" w:rsidRDefault="00CE1719" w:rsidP="00CE1719">
            <w:pPr>
              <w:spacing w:after="0" w:line="240" w:lineRule="auto"/>
            </w:pPr>
            <w:r>
              <w:t xml:space="preserve">    “The Swimmer” (John Cheever)</w:t>
            </w:r>
          </w:p>
          <w:p w:rsidR="00CE1719" w:rsidRDefault="00CE1719" w:rsidP="00CE1719">
            <w:pPr>
              <w:spacing w:after="0" w:line="240" w:lineRule="auto"/>
            </w:pPr>
            <w:r>
              <w:t xml:space="preserve">    “A Small, Good Thing” (Raymond Carver)</w:t>
            </w:r>
          </w:p>
          <w:p w:rsidR="00CE1719" w:rsidRDefault="00CE1719" w:rsidP="00CE1719">
            <w:pPr>
              <w:spacing w:after="0" w:line="240" w:lineRule="auto"/>
            </w:pPr>
            <w:r>
              <w:t xml:space="preserve">    “Flying Home” (Ralph Ellison)</w:t>
            </w:r>
          </w:p>
          <w:p w:rsidR="00CE1719" w:rsidRDefault="00CE1719" w:rsidP="00CE1719">
            <w:pPr>
              <w:spacing w:after="0" w:line="240" w:lineRule="auto"/>
            </w:pPr>
            <w:r>
              <w:t xml:space="preserve">    “The Man Who Was Almost a Man” (Richard Wright)</w:t>
            </w:r>
          </w:p>
          <w:p w:rsidR="00CE1719" w:rsidRDefault="00CE1719" w:rsidP="00CE1719">
            <w:pPr>
              <w:spacing w:after="0" w:line="240" w:lineRule="auto"/>
            </w:pPr>
            <w:r>
              <w:t xml:space="preserve">    “A &amp; P” (John Updike)</w:t>
            </w:r>
          </w:p>
          <w:p w:rsidR="00CE1719" w:rsidRDefault="00CE1719" w:rsidP="00CE1719">
            <w:pPr>
              <w:spacing w:after="0" w:line="240" w:lineRule="auto"/>
            </w:pPr>
            <w:r>
              <w:t xml:space="preserve">    “Where Are You Going, Where Have You Been?” (Joyce Carol Oates)</w:t>
            </w:r>
          </w:p>
          <w:p w:rsidR="00CE1719" w:rsidRDefault="00CE1719" w:rsidP="00CE1719">
            <w:pPr>
              <w:spacing w:after="0" w:line="240" w:lineRule="auto"/>
            </w:pPr>
          </w:p>
          <w:p w:rsidR="00CE1719" w:rsidRDefault="00CE1719" w:rsidP="00CE1719">
            <w:pPr>
              <w:spacing w:after="0" w:line="240" w:lineRule="auto"/>
            </w:pPr>
            <w:r>
              <w:t>Plays</w:t>
            </w:r>
          </w:p>
          <w:p w:rsidR="00CE1719" w:rsidRDefault="00CE1719" w:rsidP="00CE1719">
            <w:pPr>
              <w:spacing w:after="0" w:line="240" w:lineRule="auto"/>
            </w:pPr>
            <w:r>
              <w:t xml:space="preserve">    Death of a Salesman (Arthur Miller)</w:t>
            </w:r>
          </w:p>
          <w:p w:rsidR="00CE1719" w:rsidRDefault="00CE1719" w:rsidP="00CE1719">
            <w:pPr>
              <w:spacing w:after="0" w:line="240" w:lineRule="auto"/>
            </w:pPr>
            <w:r>
              <w:t xml:space="preserve">    A Streetcar Named Desire (Tennessee Williams)</w:t>
            </w:r>
          </w:p>
          <w:p w:rsidR="00CE1719" w:rsidRDefault="00CE1719" w:rsidP="00CE1719">
            <w:pPr>
              <w:spacing w:after="0" w:line="240" w:lineRule="auto"/>
            </w:pPr>
          </w:p>
          <w:p w:rsidR="00CE1719" w:rsidRDefault="00CE1719" w:rsidP="00CE1719">
            <w:pPr>
              <w:spacing w:after="0" w:line="240" w:lineRule="auto"/>
            </w:pPr>
            <w:r>
              <w:t>Novels</w:t>
            </w:r>
          </w:p>
          <w:p w:rsidR="00CE1719" w:rsidRDefault="00CE1719" w:rsidP="00CE1719">
            <w:pPr>
              <w:spacing w:after="0" w:line="240" w:lineRule="auto"/>
            </w:pPr>
            <w:r>
              <w:t xml:space="preserve">    Invisible Man (Ralph Ellison)</w:t>
            </w:r>
          </w:p>
          <w:p w:rsidR="00CE1719" w:rsidRDefault="00CE1719" w:rsidP="00CE1719">
            <w:pPr>
              <w:spacing w:after="0" w:line="240" w:lineRule="auto"/>
            </w:pPr>
            <w:r>
              <w:t xml:space="preserve">    Native Son (Richard Wright)</w:t>
            </w:r>
          </w:p>
          <w:p w:rsidR="00CE1719" w:rsidRDefault="00CE1719" w:rsidP="00CE1719">
            <w:pPr>
              <w:spacing w:after="0" w:line="240" w:lineRule="auto"/>
            </w:pPr>
            <w:r>
              <w:t xml:space="preserve">    Seize the Day (Saul Bellow)</w:t>
            </w:r>
          </w:p>
          <w:p w:rsidR="00CE1719" w:rsidRDefault="00CE1719" w:rsidP="00CE1719">
            <w:pPr>
              <w:spacing w:after="0" w:line="240" w:lineRule="auto"/>
            </w:pPr>
            <w:r>
              <w:t xml:space="preserve">    The Catcher in the Rye (J.D. Salinger)</w:t>
            </w:r>
          </w:p>
          <w:p w:rsidR="00CE1719" w:rsidRDefault="00CE1719" w:rsidP="00CE1719">
            <w:pPr>
              <w:spacing w:after="0" w:line="240" w:lineRule="auto"/>
            </w:pPr>
            <w:r>
              <w:t xml:space="preserve">    Cat’s Cradle (Kurt Vonnegut)</w:t>
            </w:r>
          </w:p>
          <w:p w:rsidR="00CE1719" w:rsidRDefault="00CE1719" w:rsidP="00CE1719">
            <w:pPr>
              <w:spacing w:after="0" w:line="240" w:lineRule="auto"/>
            </w:pPr>
            <w:r>
              <w:t xml:space="preserve">    The Joy Luck Club (Amy Tan)</w:t>
            </w:r>
          </w:p>
          <w:p w:rsidR="00CE1719" w:rsidRDefault="00CE1719" w:rsidP="00CE1719">
            <w:pPr>
              <w:spacing w:after="0" w:line="240" w:lineRule="auto"/>
            </w:pPr>
            <w:r>
              <w:t xml:space="preserve">    Love Medicine (Louise Erdrich)</w:t>
            </w:r>
          </w:p>
          <w:p w:rsidR="00CE1719" w:rsidRDefault="00CE1719" w:rsidP="00CE1719">
            <w:pPr>
              <w:spacing w:after="0" w:line="240" w:lineRule="auto"/>
            </w:pPr>
            <w:r>
              <w:t xml:space="preserve">    Song of Solomon (Toni Morrison)</w:t>
            </w:r>
          </w:p>
          <w:p w:rsidR="00CE1719" w:rsidRDefault="00CE1719" w:rsidP="00CE1719">
            <w:pPr>
              <w:spacing w:after="0" w:line="240" w:lineRule="auto"/>
            </w:pPr>
            <w:r>
              <w:t xml:space="preserve">    All the Pretty Horses or The Road (Cormac McCarthy)</w:t>
            </w:r>
          </w:p>
          <w:p w:rsidR="00CE1719" w:rsidRDefault="00CE1719" w:rsidP="00CE1719">
            <w:pPr>
              <w:spacing w:after="0" w:line="240" w:lineRule="auto"/>
            </w:pPr>
          </w:p>
          <w:p w:rsidR="00CE1719" w:rsidRDefault="00CE1719" w:rsidP="00CE1719">
            <w:pPr>
              <w:spacing w:after="0" w:line="240" w:lineRule="auto"/>
            </w:pPr>
            <w:r>
              <w:t>Poems</w:t>
            </w:r>
          </w:p>
          <w:p w:rsidR="00CE1719" w:rsidRDefault="00CE1719" w:rsidP="00CE1719">
            <w:pPr>
              <w:spacing w:after="0" w:line="240" w:lineRule="auto"/>
            </w:pPr>
            <w:r>
              <w:t xml:space="preserve">    “Sestina” (Elizabeth Bishop) </w:t>
            </w:r>
          </w:p>
          <w:p w:rsidR="00CE1719" w:rsidRDefault="00CE1719" w:rsidP="00CE1719">
            <w:pPr>
              <w:spacing w:after="0" w:line="240" w:lineRule="auto"/>
            </w:pPr>
            <w:r>
              <w:t xml:space="preserve">    “The Fish” (Elizabeth Bishop) </w:t>
            </w:r>
          </w:p>
          <w:p w:rsidR="00CE1719" w:rsidRDefault="00CE1719" w:rsidP="00CE1719">
            <w:pPr>
              <w:spacing w:after="0" w:line="240" w:lineRule="auto"/>
            </w:pPr>
            <w:r>
              <w:t xml:space="preserve">    “One Art” (Elizabeth Bishop) </w:t>
            </w:r>
          </w:p>
          <w:p w:rsidR="00CE1719" w:rsidRDefault="00CE1719" w:rsidP="00CE1719">
            <w:pPr>
              <w:spacing w:after="0" w:line="240" w:lineRule="auto"/>
            </w:pPr>
            <w:r>
              <w:t xml:space="preserve">    “America” (Allen Ginsberg)</w:t>
            </w:r>
          </w:p>
          <w:p w:rsidR="00CE1719" w:rsidRDefault="00CE1719" w:rsidP="00CE1719">
            <w:pPr>
              <w:spacing w:after="0" w:line="240" w:lineRule="auto"/>
            </w:pPr>
            <w:r>
              <w:t xml:space="preserve">    “Love Calls us to the Things of This World” (Richard Wilbur)</w:t>
            </w:r>
          </w:p>
          <w:p w:rsidR="00CE1719" w:rsidRDefault="00CE1719" w:rsidP="00CE1719">
            <w:pPr>
              <w:spacing w:after="0" w:line="240" w:lineRule="auto"/>
            </w:pPr>
            <w:r>
              <w:t xml:space="preserve">    “Skunk Hour” (Robert Lowell)</w:t>
            </w:r>
          </w:p>
          <w:p w:rsidR="00CE1719" w:rsidRDefault="00CE1719" w:rsidP="00CE1719">
            <w:pPr>
              <w:spacing w:after="0" w:line="240" w:lineRule="auto"/>
            </w:pPr>
            <w:r>
              <w:lastRenderedPageBreak/>
              <w:t xml:space="preserve">    “Memories of West Street and Lepke” (Robert Lowell)</w:t>
            </w:r>
          </w:p>
          <w:p w:rsidR="00CE1719" w:rsidRDefault="00CE1719" w:rsidP="00CE1719">
            <w:pPr>
              <w:spacing w:after="0" w:line="240" w:lineRule="auto"/>
            </w:pPr>
            <w:r>
              <w:t xml:space="preserve">    “July in Washington” (Robert Lowell)</w:t>
            </w:r>
          </w:p>
          <w:p w:rsidR="00CE1719" w:rsidRDefault="00CE1719" w:rsidP="00CE1719">
            <w:pPr>
              <w:spacing w:after="0" w:line="240" w:lineRule="auto"/>
            </w:pPr>
            <w:r>
              <w:t xml:space="preserve">    “The Black Swan” (James Merrill)</w:t>
            </w:r>
          </w:p>
          <w:p w:rsidR="00CE1719" w:rsidRDefault="00CE1719" w:rsidP="00CE1719">
            <w:pPr>
              <w:spacing w:after="0" w:line="240" w:lineRule="auto"/>
            </w:pPr>
            <w:r>
              <w:t xml:space="preserve">    “The Octopus” (James Merrill)</w:t>
            </w:r>
          </w:p>
          <w:p w:rsidR="00CE1719" w:rsidRDefault="00CE1719" w:rsidP="00CE1719">
            <w:pPr>
              <w:spacing w:after="0" w:line="240" w:lineRule="auto"/>
            </w:pPr>
            <w:r>
              <w:t xml:space="preserve">    “Days of 1964” (James Merrill)</w:t>
            </w:r>
          </w:p>
          <w:p w:rsidR="00CE1719" w:rsidRDefault="00CE1719" w:rsidP="00CE1719">
            <w:pPr>
              <w:spacing w:after="0" w:line="240" w:lineRule="auto"/>
            </w:pPr>
          </w:p>
          <w:p w:rsidR="00CE1719" w:rsidRDefault="00CE1719" w:rsidP="00CE1719">
            <w:pPr>
              <w:spacing w:after="0" w:line="240" w:lineRule="auto"/>
            </w:pPr>
            <w:r>
              <w:t>Speeches</w:t>
            </w:r>
          </w:p>
          <w:p w:rsidR="00CE1719" w:rsidRDefault="00CE1719" w:rsidP="00CE1719">
            <w:pPr>
              <w:spacing w:after="0" w:line="240" w:lineRule="auto"/>
            </w:pPr>
            <w:r>
              <w:t xml:space="preserve">    “Address to the Broadcasting Industry” (Newton Minow)</w:t>
            </w:r>
          </w:p>
          <w:p w:rsidR="00CE1719" w:rsidRDefault="00CE1719" w:rsidP="00CE1719">
            <w:pPr>
              <w:spacing w:after="0" w:line="240" w:lineRule="auto"/>
            </w:pPr>
            <w:r>
              <w:t xml:space="preserve">    Inaugural Address (John F. Kennedy) (January 20, 1961)</w:t>
            </w:r>
          </w:p>
          <w:p w:rsidR="00CE1719" w:rsidRDefault="00CE1719" w:rsidP="00CE1719">
            <w:pPr>
              <w:spacing w:after="0" w:line="240" w:lineRule="auto"/>
            </w:pPr>
            <w:r>
              <w:t xml:space="preserve">    “Brandenburg Gate Address” (Ronald Reagan) (June 12, 1987)</w:t>
            </w:r>
          </w:p>
          <w:p w:rsidR="00CE1719" w:rsidRDefault="00CE1719" w:rsidP="00CE1719">
            <w:pPr>
              <w:spacing w:after="0" w:line="240" w:lineRule="auto"/>
            </w:pPr>
          </w:p>
          <w:p w:rsidR="00CE1719" w:rsidRDefault="00CE1719" w:rsidP="00CE1719">
            <w:pPr>
              <w:spacing w:after="0" w:line="240" w:lineRule="auto"/>
            </w:pPr>
            <w:r>
              <w:t>Essays</w:t>
            </w:r>
          </w:p>
          <w:p w:rsidR="00CE1719" w:rsidRDefault="00CE1719" w:rsidP="00CE1719">
            <w:pPr>
              <w:spacing w:after="0" w:line="240" w:lineRule="auto"/>
            </w:pPr>
            <w:r>
              <w:t xml:space="preserve">    “On Being an American” (H.L. Mencken)</w:t>
            </w:r>
          </w:p>
          <w:p w:rsidR="00CE1719" w:rsidRDefault="00CE1719" w:rsidP="00CE1719">
            <w:pPr>
              <w:spacing w:after="0" w:line="240" w:lineRule="auto"/>
            </w:pPr>
            <w:r>
              <w:t xml:space="preserve">    “Seeing” or other essays from Pilgrim at Tinker Creek (Annie Dillard)</w:t>
            </w:r>
          </w:p>
          <w:p w:rsidR="00CE1719" w:rsidRDefault="00CE1719" w:rsidP="00CE1719">
            <w:pPr>
              <w:spacing w:after="0" w:line="240" w:lineRule="auto"/>
            </w:pPr>
            <w:r>
              <w:t xml:space="preserve">    “Letter from a Birmingham Jail” (Martin Luther King, Jr.)</w:t>
            </w:r>
          </w:p>
          <w:p w:rsidR="00CE1719" w:rsidRDefault="00CE1719" w:rsidP="00CE1719">
            <w:pPr>
              <w:spacing w:after="0" w:line="240" w:lineRule="auto"/>
            </w:pPr>
          </w:p>
          <w:p w:rsidR="00CE1719" w:rsidRDefault="00CE1719" w:rsidP="00CE1719">
            <w:pPr>
              <w:spacing w:after="0" w:line="240" w:lineRule="auto"/>
            </w:pPr>
            <w:r>
              <w:t>Biography and Autobiography</w:t>
            </w:r>
          </w:p>
          <w:p w:rsidR="00CE1719" w:rsidRDefault="00CE1719" w:rsidP="00CE1719">
            <w:pPr>
              <w:spacing w:after="0" w:line="240" w:lineRule="auto"/>
            </w:pPr>
            <w:r>
              <w:t xml:space="preserve">    Patton: A Biography (Alan Axelrod) (selections)</w:t>
            </w:r>
          </w:p>
          <w:p w:rsidR="00CE1719" w:rsidRDefault="00CE1719" w:rsidP="00CE1719">
            <w:pPr>
              <w:spacing w:after="0" w:line="240" w:lineRule="auto"/>
            </w:pPr>
            <w:r>
              <w:t xml:space="preserve">    The Autobiography of Malcolm X: as Told to Alex Haley (Malcolm X) (selections)</w:t>
            </w:r>
          </w:p>
          <w:p w:rsidR="00CE1719" w:rsidRDefault="00CE1719" w:rsidP="00CE1719">
            <w:pPr>
              <w:spacing w:after="0" w:line="240" w:lineRule="auto"/>
            </w:pPr>
          </w:p>
          <w:p w:rsidR="00CE1719" w:rsidRDefault="00CE1719" w:rsidP="00CE1719">
            <w:pPr>
              <w:spacing w:after="0" w:line="240" w:lineRule="auto"/>
            </w:pPr>
            <w:r>
              <w:t>Historical Nonfiction</w:t>
            </w:r>
          </w:p>
          <w:p w:rsidR="00CE1719" w:rsidRDefault="00CE1719" w:rsidP="00CE1719">
            <w:pPr>
              <w:spacing w:after="0" w:line="240" w:lineRule="auto"/>
            </w:pPr>
            <w:r>
              <w:t xml:space="preserve">    The Feminine Mystique (Betty Friedan)</w:t>
            </w:r>
          </w:p>
          <w:p w:rsidR="00CE1719" w:rsidRDefault="00CE1719" w:rsidP="00CE1719">
            <w:pPr>
              <w:spacing w:after="0" w:line="240" w:lineRule="auto"/>
            </w:pPr>
          </w:p>
          <w:p w:rsidR="00CE1719" w:rsidRDefault="00CE1719" w:rsidP="00CE1719">
            <w:pPr>
              <w:spacing w:after="0" w:line="240" w:lineRule="auto"/>
            </w:pPr>
            <w:r>
              <w:t>Art, Music, and Media</w:t>
            </w:r>
          </w:p>
          <w:p w:rsidR="00CE1719" w:rsidRDefault="00CE1719" w:rsidP="00CE1719">
            <w:pPr>
              <w:spacing w:after="0" w:line="240" w:lineRule="auto"/>
            </w:pPr>
            <w:r>
              <w:t xml:space="preserve">  Music  </w:t>
            </w:r>
          </w:p>
          <w:p w:rsidR="00CE1719" w:rsidRDefault="00CE1719" w:rsidP="00CE1719">
            <w:pPr>
              <w:spacing w:after="0" w:line="240" w:lineRule="auto"/>
            </w:pPr>
            <w:r>
              <w:t xml:space="preserve">    “This Land is Your Land” (Woody Guthrie)</w:t>
            </w:r>
          </w:p>
          <w:p w:rsidR="00CE1719" w:rsidRDefault="00CE1719" w:rsidP="00CE1719">
            <w:pPr>
              <w:spacing w:after="0" w:line="240" w:lineRule="auto"/>
            </w:pPr>
            <w:r>
              <w:t xml:space="preserve">    “Where Have All the Flowers Gone?” (Pete Seeger)</w:t>
            </w:r>
          </w:p>
          <w:p w:rsidR="00CE1719" w:rsidRDefault="00CE1719" w:rsidP="00CE1719">
            <w:pPr>
              <w:spacing w:after="0" w:line="240" w:lineRule="auto"/>
            </w:pPr>
            <w:r>
              <w:t xml:space="preserve">    “Blowin’ in the Wind” (Bob Dylan)</w:t>
            </w:r>
          </w:p>
          <w:p w:rsidR="00CE1719" w:rsidRDefault="00CE1719" w:rsidP="00CE1719">
            <w:pPr>
              <w:spacing w:after="0" w:line="240" w:lineRule="auto"/>
            </w:pPr>
          </w:p>
          <w:p w:rsidR="00CE1719" w:rsidRDefault="00CE1719" w:rsidP="00CE1719">
            <w:pPr>
              <w:spacing w:after="0" w:line="240" w:lineRule="auto"/>
            </w:pPr>
            <w:r>
              <w:t>Media</w:t>
            </w:r>
          </w:p>
          <w:p w:rsidR="00CE1719" w:rsidRDefault="00CE1719" w:rsidP="00CE1719">
            <w:pPr>
              <w:spacing w:after="0" w:line="240" w:lineRule="auto"/>
            </w:pPr>
            <w:r>
              <w:t xml:space="preserve">    A Streetcar Named Desire (1951)</w:t>
            </w:r>
          </w:p>
          <w:p w:rsidR="00D23E3E" w:rsidRPr="00D23E3E" w:rsidRDefault="00CE1719" w:rsidP="00CE1719">
            <w:pPr>
              <w:spacing w:after="0" w:line="240" w:lineRule="auto"/>
            </w:pPr>
            <w:r>
              <w:t xml:space="preserve">    A Streetcar Named Desire (1955)</w:t>
            </w:r>
          </w:p>
        </w:tc>
      </w:tr>
      <w:tr w:rsidR="00C041F1" w:rsidRPr="001A6ECC" w:rsidTr="001A6ECC">
        <w:trPr>
          <w:trHeight w:val="1475"/>
        </w:trPr>
        <w:tc>
          <w:tcPr>
            <w:tcW w:w="10800" w:type="dxa"/>
            <w:gridSpan w:val="7"/>
          </w:tcPr>
          <w:p w:rsidR="00C041F1" w:rsidRDefault="00C041F1" w:rsidP="001A6ECC">
            <w:pPr>
              <w:spacing w:after="0" w:line="240" w:lineRule="auto"/>
              <w:rPr>
                <w:b/>
              </w:rPr>
            </w:pPr>
            <w:r w:rsidRPr="001A6ECC">
              <w:rPr>
                <w:b/>
              </w:rPr>
              <w:lastRenderedPageBreak/>
              <w:t>Essential Question:</w:t>
            </w:r>
          </w:p>
          <w:p w:rsidR="00D23E3E" w:rsidRDefault="00D23E3E" w:rsidP="00D23E3E">
            <w:pPr>
              <w:spacing w:after="0" w:line="240" w:lineRule="auto"/>
            </w:pPr>
            <w:r>
              <w:t>How is diversity reflected in the literature of this period?</w:t>
            </w:r>
          </w:p>
          <w:p w:rsidR="00D23E3E" w:rsidRDefault="00D23E3E" w:rsidP="00D23E3E">
            <w:pPr>
              <w:spacing w:after="0" w:line="240" w:lineRule="auto"/>
            </w:pPr>
            <w:r>
              <w:t>What is postmodernism?</w:t>
            </w:r>
          </w:p>
          <w:p w:rsidR="00EF6C9B" w:rsidRPr="001A6ECC" w:rsidRDefault="00D23E3E" w:rsidP="00D23E3E">
            <w:pPr>
              <w:spacing w:after="0" w:line="240" w:lineRule="auto"/>
              <w:rPr>
                <w:b/>
              </w:rPr>
            </w:pPr>
            <w:r>
              <w:t>How had modern technology such as the Internet affected the literature of this period?</w:t>
            </w:r>
          </w:p>
        </w:tc>
      </w:tr>
      <w:tr w:rsidR="00C041F1" w:rsidRPr="001A6ECC" w:rsidTr="001A6ECC">
        <w:trPr>
          <w:trHeight w:val="1475"/>
        </w:trPr>
        <w:tc>
          <w:tcPr>
            <w:tcW w:w="10800" w:type="dxa"/>
            <w:gridSpan w:val="7"/>
          </w:tcPr>
          <w:p w:rsidR="00C041F1" w:rsidRDefault="00C041F1" w:rsidP="001A6ECC">
            <w:pPr>
              <w:spacing w:after="0" w:line="240" w:lineRule="auto"/>
              <w:rPr>
                <w:b/>
              </w:rPr>
            </w:pPr>
            <w:r w:rsidRPr="001A6ECC">
              <w:rPr>
                <w:b/>
              </w:rPr>
              <w:t>Activating Strategy:</w:t>
            </w:r>
          </w:p>
          <w:p w:rsidR="00EF2AFE" w:rsidRDefault="00EF2AFE" w:rsidP="00EF2AFE">
            <w:pPr>
              <w:spacing w:after="0" w:line="240" w:lineRule="auto"/>
              <w:rPr>
                <w:b/>
              </w:rPr>
            </w:pPr>
            <w:r>
              <w:rPr>
                <w:b/>
              </w:rPr>
              <w:t>KWL charts</w:t>
            </w:r>
          </w:p>
          <w:p w:rsidR="00EF2AFE" w:rsidRDefault="00EF2AFE" w:rsidP="00EF2AFE">
            <w:pPr>
              <w:spacing w:after="0" w:line="240" w:lineRule="auto"/>
              <w:rPr>
                <w:b/>
              </w:rPr>
            </w:pPr>
            <w:r>
              <w:rPr>
                <w:b/>
              </w:rPr>
              <w:t>Anticipation guides</w:t>
            </w:r>
          </w:p>
          <w:p w:rsidR="00EF2AFE" w:rsidRPr="001A6ECC" w:rsidRDefault="00EF2AFE" w:rsidP="00EF2AFE">
            <w:pPr>
              <w:spacing w:after="0" w:line="240" w:lineRule="auto"/>
              <w:rPr>
                <w:b/>
              </w:rPr>
            </w:pPr>
            <w:r>
              <w:rPr>
                <w:b/>
              </w:rPr>
              <w:t>Post it notes</w:t>
            </w:r>
          </w:p>
        </w:tc>
      </w:tr>
      <w:tr w:rsidR="00C041F1" w:rsidRPr="001A6ECC" w:rsidTr="001A6ECC">
        <w:trPr>
          <w:trHeight w:val="1475"/>
        </w:trPr>
        <w:tc>
          <w:tcPr>
            <w:tcW w:w="10800" w:type="dxa"/>
            <w:gridSpan w:val="7"/>
          </w:tcPr>
          <w:p w:rsidR="00C041F1" w:rsidRPr="001A6ECC" w:rsidRDefault="00C041F1" w:rsidP="001A6ECC">
            <w:pPr>
              <w:spacing w:after="0" w:line="240" w:lineRule="auto"/>
              <w:rPr>
                <w:b/>
              </w:rPr>
            </w:pPr>
            <w:r w:rsidRPr="001A6ECC">
              <w:rPr>
                <w:b/>
              </w:rPr>
              <w:t>Suggested Instructional Tasks:</w:t>
            </w:r>
          </w:p>
          <w:p w:rsidR="00272E9D" w:rsidRDefault="00D60375" w:rsidP="001A6ECC">
            <w:pPr>
              <w:spacing w:after="0" w:line="240" w:lineRule="auto"/>
            </w:pPr>
            <w:r>
              <w:t>Cornell Notes on Postmodernist tenets</w:t>
            </w:r>
          </w:p>
          <w:p w:rsidR="00D60375" w:rsidRDefault="00D60375" w:rsidP="001A6ECC">
            <w:pPr>
              <w:spacing w:after="0" w:line="240" w:lineRule="auto"/>
            </w:pPr>
            <w:r>
              <w:t>Think-Alouds with Postmodern poetry</w:t>
            </w:r>
          </w:p>
          <w:p w:rsidR="00D60375" w:rsidRPr="00D60375" w:rsidRDefault="00D60375" w:rsidP="001A6ECC">
            <w:pPr>
              <w:spacing w:after="0" w:line="240" w:lineRule="auto"/>
            </w:pPr>
            <w:r>
              <w:t>In-class writing time to draft argumentative essay on the tenets of Postmodernism present in various works</w:t>
            </w:r>
          </w:p>
        </w:tc>
      </w:tr>
      <w:tr w:rsidR="00C041F1" w:rsidRPr="001A6ECC" w:rsidTr="00686996">
        <w:trPr>
          <w:trHeight w:val="1475"/>
        </w:trPr>
        <w:tc>
          <w:tcPr>
            <w:tcW w:w="2700" w:type="dxa"/>
          </w:tcPr>
          <w:p w:rsidR="00C041F1" w:rsidRDefault="00C041F1" w:rsidP="001A6ECC">
            <w:pPr>
              <w:spacing w:after="0" w:line="240" w:lineRule="auto"/>
            </w:pPr>
            <w:r w:rsidRPr="001A6ECC">
              <w:rPr>
                <w:b/>
              </w:rPr>
              <w:lastRenderedPageBreak/>
              <w:t>Literacy Component:</w:t>
            </w:r>
            <w:r>
              <w:rPr>
                <w:b/>
              </w:rPr>
              <w:t xml:space="preserve"> </w:t>
            </w:r>
            <w:r w:rsidRPr="001D2513">
              <w:t>Reading</w:t>
            </w:r>
          </w:p>
          <w:p w:rsidR="006D12EE" w:rsidRDefault="006D12EE" w:rsidP="006D12EE">
            <w:pPr>
              <w:spacing w:after="0" w:line="240" w:lineRule="auto"/>
              <w:rPr>
                <w:rFonts w:asciiTheme="minorHAnsi" w:eastAsia="Times New Roman" w:hAnsiTheme="minorHAnsi" w:cstheme="minorHAnsi"/>
              </w:rPr>
            </w:pPr>
            <w:r w:rsidRPr="006D12EE">
              <w:rPr>
                <w:rFonts w:asciiTheme="minorHAnsi" w:eastAsia="Times New Roman" w:hAnsiTheme="minorHAnsi" w:cstheme="minorHAnsi"/>
                <w:b/>
                <w:bCs/>
              </w:rPr>
              <w:t xml:space="preserve">RL.11-12.5: </w:t>
            </w:r>
            <w:r w:rsidRPr="006D12EE">
              <w:rPr>
                <w:rFonts w:asciiTheme="minorHAnsi" w:eastAsia="Times New Roman" w:hAnsiTheme="minorHAnsi" w:cstheme="minorHAnsi"/>
              </w:rPr>
              <w:t xml:space="preserve">Analyze how an author’s choices concerning how to structure specific parts of a text (e.g., the choice of where to begin or end a story, the choice to provide a comedic or tragic resolution) contribute to its overall structure and meaning as well as its aesthetic impact. </w:t>
            </w:r>
          </w:p>
          <w:p w:rsidR="006D12EE" w:rsidRPr="006D12EE" w:rsidRDefault="006D12EE" w:rsidP="006D12EE">
            <w:pPr>
              <w:spacing w:after="0" w:line="240" w:lineRule="auto"/>
              <w:rPr>
                <w:rFonts w:asciiTheme="minorHAnsi" w:eastAsia="Times New Roman" w:hAnsiTheme="minorHAnsi" w:cstheme="minorHAnsi"/>
              </w:rPr>
            </w:pPr>
            <w:r w:rsidRPr="006D12EE">
              <w:rPr>
                <w:rFonts w:asciiTheme="minorHAnsi" w:eastAsia="Times New Roman" w:hAnsiTheme="minorHAnsi" w:cstheme="minorHAnsi"/>
                <w:b/>
                <w:bCs/>
              </w:rPr>
              <w:t>RL.11-12.7:</w:t>
            </w:r>
            <w:r w:rsidRPr="006D12EE">
              <w:rPr>
                <w:rFonts w:asciiTheme="minorHAnsi" w:eastAsia="Times New Roman" w:hAnsiTheme="minorHAnsi" w:cstheme="minorHAnsi"/>
              </w:rPr>
              <w:t> Analyze multiple interpretations of a story, drama, or poem (e.g., recorded or live production of a play or recorded novel or poetry), evaluating how each version interprets the source text. (Include at least one play by Shakespeare and one play by an American dramatist.)</w:t>
            </w:r>
          </w:p>
          <w:p w:rsidR="006D12EE" w:rsidRPr="001A6ECC" w:rsidRDefault="006D12EE" w:rsidP="006D12EE">
            <w:pPr>
              <w:spacing w:after="0" w:line="240" w:lineRule="auto"/>
              <w:rPr>
                <w:b/>
              </w:rPr>
            </w:pPr>
            <w:r w:rsidRPr="006D12EE">
              <w:rPr>
                <w:rStyle w:val="Strong"/>
                <w:rFonts w:asciiTheme="minorHAnsi" w:hAnsiTheme="minorHAnsi" w:cstheme="minorHAnsi"/>
              </w:rPr>
              <w:t>RI.11-12.2:</w:t>
            </w:r>
            <w:r w:rsidRPr="006D12EE">
              <w:rPr>
                <w:rFonts w:asciiTheme="minorHAnsi" w:hAnsiTheme="minorHAnsi" w:cstheme="minorHAnsi"/>
              </w:rPr>
              <w:t xml:space="preserve"> Determine two or more central ideas of a text and analyze their development over the course of the text, including how they interact and build on one another to provide a complex analysis; provide an objective summary of the text.</w:t>
            </w:r>
          </w:p>
        </w:tc>
        <w:tc>
          <w:tcPr>
            <w:tcW w:w="2700" w:type="dxa"/>
            <w:gridSpan w:val="3"/>
          </w:tcPr>
          <w:p w:rsidR="00C041F1" w:rsidRDefault="00C041F1" w:rsidP="001A6ECC">
            <w:pPr>
              <w:spacing w:after="0" w:line="240" w:lineRule="auto"/>
            </w:pPr>
            <w:r w:rsidRPr="001D2513">
              <w:t>Writing</w:t>
            </w:r>
          </w:p>
          <w:p w:rsidR="006D12EE" w:rsidRPr="001D2513" w:rsidRDefault="006D12EE" w:rsidP="001A6ECC">
            <w:pPr>
              <w:spacing w:after="0" w:line="240" w:lineRule="auto"/>
            </w:pPr>
            <w:r w:rsidRPr="006D12EE">
              <w:rPr>
                <w:b/>
              </w:rPr>
              <w:t xml:space="preserve">W.11-12.2: </w:t>
            </w:r>
            <w:r w:rsidRPr="006D12EE">
              <w:t xml:space="preserve">Write informative/explanatory texts to examine and convey complex ideas, concepts, and information clearly and accurately through the effective selection, organization, and analysis of content.  </w:t>
            </w:r>
          </w:p>
        </w:tc>
        <w:tc>
          <w:tcPr>
            <w:tcW w:w="2700" w:type="dxa"/>
            <w:gridSpan w:val="2"/>
          </w:tcPr>
          <w:p w:rsidR="00C041F1" w:rsidRDefault="00C041F1" w:rsidP="001A6ECC">
            <w:pPr>
              <w:spacing w:after="0" w:line="240" w:lineRule="auto"/>
            </w:pPr>
            <w:r w:rsidRPr="001D2513">
              <w:t>Listening &amp; Speaking</w:t>
            </w:r>
          </w:p>
          <w:p w:rsidR="006D12EE" w:rsidRPr="001D2513" w:rsidRDefault="006D12EE" w:rsidP="001A6ECC">
            <w:pPr>
              <w:spacing w:after="0" w:line="240" w:lineRule="auto"/>
            </w:pPr>
            <w:r>
              <w:rPr>
                <w:rStyle w:val="Strong"/>
              </w:rPr>
              <w:t>SL.11-12.3:</w:t>
            </w:r>
            <w:r>
              <w:t> Evaluate a speaker’s point of view, reasoning, and use of evidence and rhetoric, assessing the stance, premises, links among ideas, word choice, points of emphasis, and tone used.</w:t>
            </w:r>
          </w:p>
        </w:tc>
        <w:tc>
          <w:tcPr>
            <w:tcW w:w="2700" w:type="dxa"/>
          </w:tcPr>
          <w:p w:rsidR="00C041F1" w:rsidRDefault="00C041F1" w:rsidP="001A6ECC">
            <w:pPr>
              <w:spacing w:after="0" w:line="240" w:lineRule="auto"/>
            </w:pPr>
            <w:r w:rsidRPr="001D2513">
              <w:t>Language</w:t>
            </w:r>
          </w:p>
          <w:p w:rsidR="006D12EE" w:rsidRPr="006D12EE" w:rsidRDefault="006D12EE" w:rsidP="006D12EE">
            <w:pPr>
              <w:spacing w:after="0" w:line="240" w:lineRule="auto"/>
              <w:rPr>
                <w:rFonts w:asciiTheme="minorHAnsi" w:eastAsia="Times New Roman" w:hAnsiTheme="minorHAnsi" w:cstheme="minorHAnsi"/>
              </w:rPr>
            </w:pPr>
            <w:r w:rsidRPr="006D12EE">
              <w:rPr>
                <w:rFonts w:asciiTheme="minorHAnsi" w:eastAsia="Times New Roman" w:hAnsiTheme="minorHAnsi" w:cstheme="minorHAnsi"/>
                <w:b/>
                <w:bCs/>
              </w:rPr>
              <w:t>L.11-12.5:</w:t>
            </w:r>
            <w:r w:rsidRPr="006D12EE">
              <w:rPr>
                <w:rFonts w:asciiTheme="minorHAnsi" w:eastAsia="Times New Roman" w:hAnsiTheme="minorHAnsi" w:cstheme="minorHAnsi"/>
              </w:rPr>
              <w:t xml:space="preserve"> Demonstrate understanding of figurative language, word relationships, and nuances in word meanings. </w:t>
            </w:r>
          </w:p>
          <w:p w:rsidR="006D12EE" w:rsidRPr="006D12EE" w:rsidRDefault="006D12EE" w:rsidP="006D12EE">
            <w:pPr>
              <w:numPr>
                <w:ilvl w:val="0"/>
                <w:numId w:val="2"/>
              </w:numPr>
              <w:spacing w:before="100" w:beforeAutospacing="1" w:after="100" w:afterAutospacing="1" w:line="240" w:lineRule="auto"/>
              <w:rPr>
                <w:rFonts w:asciiTheme="minorHAnsi" w:eastAsia="Times New Roman" w:hAnsiTheme="minorHAnsi" w:cstheme="minorHAnsi"/>
              </w:rPr>
            </w:pPr>
            <w:r w:rsidRPr="006D12EE">
              <w:rPr>
                <w:rFonts w:asciiTheme="minorHAnsi" w:eastAsia="Times New Roman" w:hAnsiTheme="minorHAnsi" w:cstheme="minorHAnsi"/>
              </w:rPr>
              <w:t>Interpret figures of speech (e.g., hyperbole, paradox) in context and analyze their role in the text.</w:t>
            </w:r>
          </w:p>
          <w:p w:rsidR="006D12EE" w:rsidRPr="006D12EE" w:rsidRDefault="006D12EE" w:rsidP="006D12EE">
            <w:pPr>
              <w:numPr>
                <w:ilvl w:val="0"/>
                <w:numId w:val="2"/>
              </w:numPr>
              <w:spacing w:before="100" w:beforeAutospacing="1" w:after="100" w:afterAutospacing="1" w:line="240" w:lineRule="auto"/>
              <w:rPr>
                <w:rFonts w:asciiTheme="minorHAnsi" w:eastAsia="Times New Roman" w:hAnsiTheme="minorHAnsi" w:cstheme="minorHAnsi"/>
              </w:rPr>
            </w:pPr>
            <w:r w:rsidRPr="006D12EE">
              <w:rPr>
                <w:rFonts w:asciiTheme="minorHAnsi" w:eastAsia="Times New Roman" w:hAnsiTheme="minorHAnsi" w:cstheme="minorHAnsi"/>
              </w:rPr>
              <w:t>Analyze nuances in the meaning of words with similar denotations.</w:t>
            </w:r>
          </w:p>
          <w:p w:rsidR="006D12EE" w:rsidRPr="001D2513" w:rsidRDefault="006D12EE" w:rsidP="001A6ECC">
            <w:pPr>
              <w:spacing w:after="0" w:line="240" w:lineRule="auto"/>
            </w:pPr>
          </w:p>
        </w:tc>
      </w:tr>
      <w:tr w:rsidR="00C041F1" w:rsidRPr="001A6ECC" w:rsidTr="001A6ECC">
        <w:trPr>
          <w:trHeight w:val="1475"/>
        </w:trPr>
        <w:tc>
          <w:tcPr>
            <w:tcW w:w="10800" w:type="dxa"/>
            <w:gridSpan w:val="7"/>
          </w:tcPr>
          <w:p w:rsidR="00C041F1" w:rsidRPr="001A6ECC" w:rsidRDefault="00C041F1" w:rsidP="001A6ECC">
            <w:pPr>
              <w:spacing w:after="0" w:line="240" w:lineRule="auto"/>
              <w:rPr>
                <w:b/>
              </w:rPr>
            </w:pPr>
            <w:r w:rsidRPr="001A6ECC">
              <w:rPr>
                <w:b/>
              </w:rPr>
              <w:t>Summarizing Strategy:</w:t>
            </w:r>
          </w:p>
          <w:p w:rsidR="00C041F1" w:rsidRDefault="00C041F1" w:rsidP="001A6ECC">
            <w:pPr>
              <w:spacing w:after="0" w:line="240" w:lineRule="auto"/>
              <w:rPr>
                <w:b/>
              </w:rPr>
            </w:pPr>
          </w:p>
          <w:p w:rsidR="00D60375" w:rsidRDefault="00D60375" w:rsidP="00D60375">
            <w:pPr>
              <w:spacing w:after="0" w:line="240" w:lineRule="auto"/>
            </w:pPr>
            <w:r>
              <w:t>KWL</w:t>
            </w:r>
          </w:p>
          <w:p w:rsidR="00D60375" w:rsidRDefault="00D60375" w:rsidP="00D60375">
            <w:pPr>
              <w:spacing w:after="0" w:line="240" w:lineRule="auto"/>
            </w:pPr>
            <w:r>
              <w:t>Exit tickets (3-2-1)</w:t>
            </w:r>
          </w:p>
          <w:p w:rsidR="00D60375" w:rsidRPr="001A6ECC" w:rsidRDefault="00D60375" w:rsidP="00D60375">
            <w:pPr>
              <w:spacing w:after="0" w:line="240" w:lineRule="auto"/>
              <w:rPr>
                <w:b/>
              </w:rPr>
            </w:pPr>
            <w:r>
              <w:t>GIST</w:t>
            </w:r>
          </w:p>
        </w:tc>
      </w:tr>
    </w:tbl>
    <w:p w:rsidR="00C041F1" w:rsidRDefault="00C041F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672"/>
        <w:gridCol w:w="3672"/>
        <w:gridCol w:w="3672"/>
      </w:tblGrid>
      <w:tr w:rsidR="00C041F1" w:rsidRPr="001D2513" w:rsidTr="00A16684">
        <w:tc>
          <w:tcPr>
            <w:tcW w:w="3672" w:type="dxa"/>
          </w:tcPr>
          <w:p w:rsidR="00C041F1" w:rsidRPr="00A16684" w:rsidRDefault="00C041F1" w:rsidP="00A16684">
            <w:pPr>
              <w:spacing w:after="0" w:line="240" w:lineRule="auto"/>
              <w:rPr>
                <w:b/>
              </w:rPr>
            </w:pPr>
            <w:r w:rsidRPr="00A16684">
              <w:rPr>
                <w:b/>
              </w:rPr>
              <w:t>Support for  Differentiation:</w:t>
            </w:r>
          </w:p>
          <w:p w:rsidR="00C041F1" w:rsidRPr="001D2513" w:rsidRDefault="00C041F1" w:rsidP="00A16684">
            <w:pPr>
              <w:spacing w:after="0" w:line="240" w:lineRule="auto"/>
            </w:pPr>
            <w:r w:rsidRPr="001D2513">
              <w:t>ELL</w:t>
            </w:r>
          </w:p>
          <w:p w:rsidR="00C041F1" w:rsidRDefault="00C041F1" w:rsidP="00A16684">
            <w:pPr>
              <w:spacing w:after="0" w:line="240" w:lineRule="auto"/>
              <w:rPr>
                <w:b/>
              </w:rPr>
            </w:pPr>
          </w:p>
          <w:p w:rsidR="00C041F1" w:rsidRPr="00A16684" w:rsidRDefault="00C041F1" w:rsidP="00A16684">
            <w:pPr>
              <w:spacing w:after="0" w:line="240" w:lineRule="auto"/>
              <w:rPr>
                <w:b/>
              </w:rPr>
            </w:pPr>
          </w:p>
          <w:p w:rsidR="00C041F1" w:rsidRPr="00A16684" w:rsidRDefault="00C041F1" w:rsidP="00A16684">
            <w:pPr>
              <w:spacing w:after="0" w:line="240" w:lineRule="auto"/>
              <w:rPr>
                <w:b/>
              </w:rPr>
            </w:pPr>
          </w:p>
        </w:tc>
        <w:tc>
          <w:tcPr>
            <w:tcW w:w="3672" w:type="dxa"/>
          </w:tcPr>
          <w:p w:rsidR="00C041F1" w:rsidRDefault="00C041F1" w:rsidP="00A16684">
            <w:pPr>
              <w:spacing w:after="0" w:line="240" w:lineRule="auto"/>
            </w:pPr>
          </w:p>
          <w:p w:rsidR="00C041F1" w:rsidRPr="001D2513" w:rsidRDefault="00C041F1" w:rsidP="00A16684">
            <w:pPr>
              <w:spacing w:after="0" w:line="240" w:lineRule="auto"/>
            </w:pPr>
            <w:r w:rsidRPr="001D2513">
              <w:t>EC</w:t>
            </w:r>
          </w:p>
        </w:tc>
        <w:tc>
          <w:tcPr>
            <w:tcW w:w="3672" w:type="dxa"/>
          </w:tcPr>
          <w:p w:rsidR="00C041F1" w:rsidRDefault="00C041F1" w:rsidP="00A16684">
            <w:pPr>
              <w:spacing w:after="0" w:line="240" w:lineRule="auto"/>
            </w:pPr>
          </w:p>
          <w:p w:rsidR="00C041F1" w:rsidRDefault="00C041F1" w:rsidP="00A16684">
            <w:pPr>
              <w:spacing w:after="0" w:line="240" w:lineRule="auto"/>
            </w:pPr>
            <w:r w:rsidRPr="001D2513">
              <w:t>AIG</w:t>
            </w:r>
          </w:p>
          <w:p w:rsidR="00274CCC" w:rsidRDefault="00274CCC" w:rsidP="00A16684">
            <w:pPr>
              <w:spacing w:after="0" w:line="240" w:lineRule="auto"/>
            </w:pPr>
          </w:p>
          <w:p w:rsidR="00274CCC" w:rsidRPr="001D2513" w:rsidRDefault="00274CCC" w:rsidP="00A16684">
            <w:pPr>
              <w:spacing w:after="0" w:line="240" w:lineRule="auto"/>
            </w:pPr>
            <w:r>
              <w:t>Students can write a novella using the tenets of Postmodernism</w:t>
            </w:r>
          </w:p>
        </w:tc>
      </w:tr>
    </w:tbl>
    <w:p w:rsidR="00C041F1" w:rsidRPr="001A6ECC" w:rsidRDefault="00C041F1" w:rsidP="001D2513">
      <w:pPr>
        <w:spacing w:after="0" w:line="240" w:lineRule="auto"/>
        <w:rPr>
          <w:b/>
        </w:rPr>
      </w:pPr>
    </w:p>
    <w:p w:rsidR="00C041F1" w:rsidRDefault="00C041F1">
      <w:r>
        <w:lastRenderedPageBreak/>
        <w:t>Sample Formative Assessment    (aligned to Learning Target):</w:t>
      </w:r>
    </w:p>
    <w:sectPr w:rsidR="00C041F1" w:rsidSect="006A1440">
      <w:headerReference w:type="default" r:id="rId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61A1" w:rsidRDefault="00FE61A1" w:rsidP="00AF7680">
      <w:pPr>
        <w:spacing w:after="0" w:line="240" w:lineRule="auto"/>
      </w:pPr>
      <w:r>
        <w:separator/>
      </w:r>
    </w:p>
  </w:endnote>
  <w:endnote w:type="continuationSeparator" w:id="1">
    <w:p w:rsidR="00FE61A1" w:rsidRDefault="00FE61A1" w:rsidP="00AF76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61A1" w:rsidRDefault="00FE61A1" w:rsidP="00AF7680">
      <w:pPr>
        <w:spacing w:after="0" w:line="240" w:lineRule="auto"/>
      </w:pPr>
      <w:r>
        <w:separator/>
      </w:r>
    </w:p>
  </w:footnote>
  <w:footnote w:type="continuationSeparator" w:id="1">
    <w:p w:rsidR="00FE61A1" w:rsidRDefault="00FE61A1" w:rsidP="00AF768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1F1" w:rsidRDefault="00C041F1">
    <w:pPr>
      <w:pStyle w:val="Header"/>
      <w:pBdr>
        <w:bottom w:val="thickThinSmallGap" w:sz="24" w:space="1" w:color="622423"/>
      </w:pBdr>
      <w:jc w:val="center"/>
      <w:rPr>
        <w:rFonts w:ascii="Cambria" w:hAnsi="Cambria"/>
        <w:sz w:val="32"/>
        <w:szCs w:val="32"/>
      </w:rPr>
    </w:pPr>
    <w:r>
      <w:rPr>
        <w:rFonts w:ascii="Cambria" w:hAnsi="Cambria"/>
        <w:sz w:val="32"/>
        <w:szCs w:val="32"/>
      </w:rPr>
      <w:t>Standards Framework Template - English / Language Arts</w:t>
    </w:r>
  </w:p>
  <w:p w:rsidR="00C041F1" w:rsidRDefault="00C041F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220D80"/>
    <w:multiLevelType w:val="multilevel"/>
    <w:tmpl w:val="2EC0E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C862FDE"/>
    <w:multiLevelType w:val="hybridMultilevel"/>
    <w:tmpl w:val="28E64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F7680"/>
    <w:rsid w:val="00006848"/>
    <w:rsid w:val="00007493"/>
    <w:rsid w:val="000143D2"/>
    <w:rsid w:val="00062E3D"/>
    <w:rsid w:val="001A6ECC"/>
    <w:rsid w:val="001C38D4"/>
    <w:rsid w:val="001D2513"/>
    <w:rsid w:val="00207E26"/>
    <w:rsid w:val="00272E9D"/>
    <w:rsid w:val="00274CCC"/>
    <w:rsid w:val="00285FF0"/>
    <w:rsid w:val="00291A15"/>
    <w:rsid w:val="002C6B9B"/>
    <w:rsid w:val="00312935"/>
    <w:rsid w:val="004050C4"/>
    <w:rsid w:val="00443825"/>
    <w:rsid w:val="0044599F"/>
    <w:rsid w:val="0052580D"/>
    <w:rsid w:val="005445E1"/>
    <w:rsid w:val="00577BDB"/>
    <w:rsid w:val="005C3D78"/>
    <w:rsid w:val="005C57B9"/>
    <w:rsid w:val="0065188B"/>
    <w:rsid w:val="00686996"/>
    <w:rsid w:val="006A1440"/>
    <w:rsid w:val="006D12EE"/>
    <w:rsid w:val="00701868"/>
    <w:rsid w:val="00813059"/>
    <w:rsid w:val="00813AA5"/>
    <w:rsid w:val="00822B64"/>
    <w:rsid w:val="00871C67"/>
    <w:rsid w:val="008F58F0"/>
    <w:rsid w:val="00980FB3"/>
    <w:rsid w:val="009A42C6"/>
    <w:rsid w:val="009F667F"/>
    <w:rsid w:val="00A16684"/>
    <w:rsid w:val="00A91EF4"/>
    <w:rsid w:val="00AF7680"/>
    <w:rsid w:val="00B64E3B"/>
    <w:rsid w:val="00C041F1"/>
    <w:rsid w:val="00C15681"/>
    <w:rsid w:val="00CE1719"/>
    <w:rsid w:val="00D23E3E"/>
    <w:rsid w:val="00D60375"/>
    <w:rsid w:val="00D87826"/>
    <w:rsid w:val="00DA397F"/>
    <w:rsid w:val="00E40468"/>
    <w:rsid w:val="00E5095F"/>
    <w:rsid w:val="00EF2AFE"/>
    <w:rsid w:val="00EF6C9B"/>
    <w:rsid w:val="00F04579"/>
    <w:rsid w:val="00F1016D"/>
    <w:rsid w:val="00FE61A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3D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AF768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rsid w:val="00AF7680"/>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AF7680"/>
    <w:rPr>
      <w:rFonts w:cs="Times New Roman"/>
    </w:rPr>
  </w:style>
  <w:style w:type="paragraph" w:styleId="Footer">
    <w:name w:val="footer"/>
    <w:basedOn w:val="Normal"/>
    <w:link w:val="FooterChar"/>
    <w:uiPriority w:val="99"/>
    <w:semiHidden/>
    <w:rsid w:val="00AF768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AF7680"/>
    <w:rPr>
      <w:rFonts w:cs="Times New Roman"/>
    </w:rPr>
  </w:style>
  <w:style w:type="paragraph" w:styleId="BalloonText">
    <w:name w:val="Balloon Text"/>
    <w:basedOn w:val="Normal"/>
    <w:link w:val="BalloonTextChar"/>
    <w:uiPriority w:val="99"/>
    <w:semiHidden/>
    <w:rsid w:val="00AF76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F7680"/>
    <w:rPr>
      <w:rFonts w:ascii="Tahoma" w:hAnsi="Tahoma" w:cs="Tahoma"/>
      <w:sz w:val="16"/>
      <w:szCs w:val="16"/>
    </w:rPr>
  </w:style>
  <w:style w:type="character" w:styleId="Strong">
    <w:name w:val="Strong"/>
    <w:basedOn w:val="DefaultParagraphFont"/>
    <w:uiPriority w:val="22"/>
    <w:qFormat/>
    <w:locked/>
    <w:rsid w:val="006D12EE"/>
    <w:rPr>
      <w:b/>
      <w:bCs/>
    </w:rPr>
  </w:style>
</w:styles>
</file>

<file path=word/webSettings.xml><?xml version="1.0" encoding="utf-8"?>
<w:webSettings xmlns:r="http://schemas.openxmlformats.org/officeDocument/2006/relationships" xmlns:w="http://schemas.openxmlformats.org/wordprocessingml/2006/main">
  <w:divs>
    <w:div w:id="300381118">
      <w:bodyDiv w:val="1"/>
      <w:marLeft w:val="0"/>
      <w:marRight w:val="0"/>
      <w:marTop w:val="0"/>
      <w:marBottom w:val="0"/>
      <w:divBdr>
        <w:top w:val="none" w:sz="0" w:space="0" w:color="auto"/>
        <w:left w:val="none" w:sz="0" w:space="0" w:color="auto"/>
        <w:bottom w:val="none" w:sz="0" w:space="0" w:color="auto"/>
        <w:right w:val="none" w:sz="0" w:space="0" w:color="auto"/>
      </w:divBdr>
    </w:div>
    <w:div w:id="595988691">
      <w:bodyDiv w:val="1"/>
      <w:marLeft w:val="0"/>
      <w:marRight w:val="0"/>
      <w:marTop w:val="0"/>
      <w:marBottom w:val="0"/>
      <w:divBdr>
        <w:top w:val="none" w:sz="0" w:space="0" w:color="auto"/>
        <w:left w:val="none" w:sz="0" w:space="0" w:color="auto"/>
        <w:bottom w:val="none" w:sz="0" w:space="0" w:color="auto"/>
        <w:right w:val="none" w:sz="0" w:space="0" w:color="auto"/>
      </w:divBdr>
    </w:div>
    <w:div w:id="1211765786">
      <w:bodyDiv w:val="1"/>
      <w:marLeft w:val="0"/>
      <w:marRight w:val="0"/>
      <w:marTop w:val="0"/>
      <w:marBottom w:val="0"/>
      <w:divBdr>
        <w:top w:val="none" w:sz="0" w:space="0" w:color="auto"/>
        <w:left w:val="none" w:sz="0" w:space="0" w:color="auto"/>
        <w:bottom w:val="none" w:sz="0" w:space="0" w:color="auto"/>
        <w:right w:val="none" w:sz="0" w:space="0" w:color="auto"/>
      </w:divBdr>
    </w:div>
    <w:div w:id="1444685087">
      <w:bodyDiv w:val="1"/>
      <w:marLeft w:val="0"/>
      <w:marRight w:val="0"/>
      <w:marTop w:val="0"/>
      <w:marBottom w:val="0"/>
      <w:divBdr>
        <w:top w:val="none" w:sz="0" w:space="0" w:color="auto"/>
        <w:left w:val="none" w:sz="0" w:space="0" w:color="auto"/>
        <w:bottom w:val="none" w:sz="0" w:space="0" w:color="auto"/>
        <w:right w:val="none" w:sz="0" w:space="0" w:color="auto"/>
      </w:divBdr>
    </w:div>
    <w:div w:id="1890680249">
      <w:bodyDiv w:val="1"/>
      <w:marLeft w:val="0"/>
      <w:marRight w:val="0"/>
      <w:marTop w:val="0"/>
      <w:marBottom w:val="0"/>
      <w:divBdr>
        <w:top w:val="none" w:sz="0" w:space="0" w:color="auto"/>
        <w:left w:val="none" w:sz="0" w:space="0" w:color="auto"/>
        <w:bottom w:val="none" w:sz="0" w:space="0" w:color="auto"/>
        <w:right w:val="none" w:sz="0" w:space="0" w:color="auto"/>
      </w:divBdr>
    </w:div>
    <w:div w:id="2090150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5</Pages>
  <Words>1003</Words>
  <Characters>5723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Standards Framework Template</vt:lpstr>
    </vt:vector>
  </TitlesOfParts>
  <Company>Lee County Schools</Company>
  <LinksUpToDate>false</LinksUpToDate>
  <CharactersWithSpaces>6713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Framework Template</dc:title>
  <dc:creator>LCS_user</dc:creator>
  <cp:lastModifiedBy>ewiggs</cp:lastModifiedBy>
  <cp:revision>11</cp:revision>
  <cp:lastPrinted>2011-11-03T19:41:00Z</cp:lastPrinted>
  <dcterms:created xsi:type="dcterms:W3CDTF">2012-01-20T02:19:00Z</dcterms:created>
  <dcterms:modified xsi:type="dcterms:W3CDTF">2012-02-17T00:30:00Z</dcterms:modified>
</cp:coreProperties>
</file>